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B4ED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8BB68D1" w14:textId="77777777" w:rsidR="004046F3" w:rsidRDefault="004046F3" w:rsidP="004046F3">
      <w:pPr>
        <w:pStyle w:val="Zkladnodstavec"/>
        <w:jc w:val="both"/>
        <w:rPr>
          <w:rFonts w:asciiTheme="majorHAnsi" w:hAnsiTheme="majorHAnsi" w:cs="MyriadPro-Black"/>
          <w:caps/>
          <w:sz w:val="40"/>
          <w:szCs w:val="60"/>
        </w:rPr>
      </w:pPr>
    </w:p>
    <w:p w14:paraId="38B0D8F1"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37F662C" w14:textId="77777777" w:rsidR="004046F3" w:rsidRDefault="004046F3" w:rsidP="004046F3">
      <w:pPr>
        <w:spacing w:after="200" w:line="276" w:lineRule="auto"/>
        <w:rPr>
          <w:rFonts w:ascii="Arial" w:hAnsi="Arial" w:cs="Arial"/>
          <w:b/>
          <w:sz w:val="40"/>
          <w:szCs w:val="40"/>
        </w:rPr>
      </w:pPr>
    </w:p>
    <w:p w14:paraId="797F90E7"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E6F5EA"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F147C">
        <w:rPr>
          <w:rFonts w:asciiTheme="majorHAnsi" w:hAnsiTheme="majorHAnsi" w:cs="MyriadPro-Black"/>
          <w:caps/>
          <w:sz w:val="60"/>
          <w:szCs w:val="60"/>
        </w:rPr>
        <w:t>INTEGROVANÝCH PROJEKTŮ ITI</w:t>
      </w:r>
    </w:p>
    <w:p w14:paraId="1074DF90" w14:textId="77777777" w:rsidR="004046F3" w:rsidRDefault="004046F3" w:rsidP="004046F3">
      <w:pPr>
        <w:spacing w:after="200" w:line="276" w:lineRule="auto"/>
        <w:rPr>
          <w:rFonts w:asciiTheme="majorHAnsi" w:hAnsiTheme="majorHAnsi" w:cs="MyriadPro-Black"/>
          <w:caps/>
          <w:color w:val="A6A6A6"/>
          <w:sz w:val="40"/>
          <w:szCs w:val="40"/>
        </w:rPr>
      </w:pPr>
    </w:p>
    <w:p w14:paraId="6EB14AB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2A20">
        <w:rPr>
          <w:rFonts w:asciiTheme="majorHAnsi" w:hAnsiTheme="majorHAnsi" w:cs="MyriadPro-Black"/>
          <w:caps/>
          <w:color w:val="A6A6A6"/>
          <w:sz w:val="40"/>
          <w:szCs w:val="40"/>
        </w:rPr>
        <w:t>2.4</w:t>
      </w:r>
    </w:p>
    <w:p w14:paraId="228C1930" w14:textId="77777777" w:rsidR="004046F3" w:rsidRDefault="00AE385D"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05176">
        <w:rPr>
          <w:rFonts w:asciiTheme="majorHAnsi" w:hAnsiTheme="majorHAnsi" w:cs="MyriadPro-Black"/>
          <w:caps/>
          <w:color w:val="A6A6A6"/>
          <w:sz w:val="40"/>
          <w:szCs w:val="40"/>
        </w:rPr>
        <w:t xml:space="preserve"> </w:t>
      </w:r>
      <w:r w:rsidR="004046F3">
        <w:rPr>
          <w:rFonts w:asciiTheme="majorHAnsi" w:hAnsiTheme="majorHAnsi" w:cs="MyriadPro-Black"/>
          <w:caps/>
          <w:color w:val="A6A6A6"/>
          <w:sz w:val="40"/>
          <w:szCs w:val="40"/>
        </w:rPr>
        <w:t xml:space="preserve">výzva č. </w:t>
      </w:r>
      <w:r w:rsidR="00C125FD">
        <w:rPr>
          <w:rFonts w:asciiTheme="majorHAnsi" w:hAnsiTheme="majorHAnsi" w:cs="MyriadPro-Black"/>
          <w:caps/>
          <w:color w:val="A6A6A6"/>
          <w:sz w:val="40"/>
          <w:szCs w:val="40"/>
        </w:rPr>
        <w:t>58</w:t>
      </w:r>
    </w:p>
    <w:p w14:paraId="73AEFDA8" w14:textId="77777777" w:rsidR="004046F3" w:rsidRDefault="004046F3" w:rsidP="004046F3">
      <w:pPr>
        <w:pStyle w:val="Zkladnodstavec"/>
        <w:rPr>
          <w:rFonts w:asciiTheme="majorHAnsi" w:hAnsiTheme="majorHAnsi" w:cs="MyriadPro-Black"/>
          <w:caps/>
          <w:sz w:val="40"/>
          <w:szCs w:val="40"/>
        </w:rPr>
      </w:pPr>
    </w:p>
    <w:p w14:paraId="1B461137"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E385D">
        <w:rPr>
          <w:rFonts w:asciiTheme="majorHAnsi" w:hAnsiTheme="majorHAnsi" w:cs="MyriadPro-Black"/>
          <w:caps/>
          <w:sz w:val="40"/>
          <w:szCs w:val="40"/>
        </w:rPr>
        <w:t>6</w:t>
      </w:r>
    </w:p>
    <w:p w14:paraId="6A0F3622" w14:textId="77777777" w:rsidR="004046F3" w:rsidRDefault="004046F3" w:rsidP="004046F3">
      <w:pPr>
        <w:pStyle w:val="Zkladnodstavec"/>
        <w:rPr>
          <w:rFonts w:asciiTheme="majorHAnsi" w:hAnsiTheme="majorHAnsi" w:cs="MyriadPro-Black"/>
          <w:b/>
          <w:caps/>
          <w:sz w:val="46"/>
          <w:szCs w:val="40"/>
        </w:rPr>
      </w:pPr>
    </w:p>
    <w:p w14:paraId="649C974F"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66658D2F" w14:textId="77777777" w:rsidR="004046F3" w:rsidRDefault="004046F3" w:rsidP="004046F3">
      <w:pPr>
        <w:spacing w:after="200" w:line="276" w:lineRule="auto"/>
        <w:rPr>
          <w:rFonts w:ascii="Arial" w:hAnsi="Arial" w:cs="Arial"/>
          <w:b/>
          <w:sz w:val="40"/>
          <w:szCs w:val="40"/>
        </w:rPr>
      </w:pPr>
      <w:bookmarkStart w:id="5" w:name="_GoBack"/>
      <w:bookmarkEnd w:id="5"/>
    </w:p>
    <w:p w14:paraId="60E63BF5" w14:textId="77777777" w:rsidR="004046F3" w:rsidRDefault="004046F3" w:rsidP="004046F3">
      <w:pPr>
        <w:spacing w:after="200" w:line="276" w:lineRule="auto"/>
        <w:rPr>
          <w:rFonts w:ascii="Arial" w:hAnsi="Arial" w:cs="Arial"/>
          <w:b/>
          <w:sz w:val="40"/>
          <w:szCs w:val="40"/>
        </w:rPr>
      </w:pPr>
    </w:p>
    <w:p w14:paraId="7B9717D1" w14:textId="77777777" w:rsidR="004046F3" w:rsidRDefault="004046F3" w:rsidP="004046F3">
      <w:pPr>
        <w:pStyle w:val="Zkladnodstavec"/>
        <w:rPr>
          <w:rFonts w:asciiTheme="majorHAnsi" w:hAnsiTheme="majorHAnsi" w:cs="MyriadPro-Black"/>
          <w:caps/>
          <w:sz w:val="32"/>
          <w:szCs w:val="40"/>
        </w:rPr>
      </w:pPr>
    </w:p>
    <w:p w14:paraId="6E79A9C1" w14:textId="7EA78010"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E5E92">
        <w:rPr>
          <w:rFonts w:asciiTheme="majorHAnsi" w:hAnsiTheme="majorHAnsi" w:cs="MyriadPro-Black"/>
          <w:caps/>
          <w:sz w:val="32"/>
          <w:szCs w:val="40"/>
        </w:rPr>
        <w:t xml:space="preserve">17. 9. 2020 </w:t>
      </w:r>
    </w:p>
    <w:bookmarkEnd w:id="0"/>
    <w:bookmarkEnd w:id="1"/>
    <w:bookmarkEnd w:id="2"/>
    <w:bookmarkEnd w:id="3"/>
    <w:bookmarkEnd w:id="4"/>
    <w:p w14:paraId="4C7242A1" w14:textId="77777777" w:rsidR="004D3F67" w:rsidRDefault="004D3F67" w:rsidP="004D3F67">
      <w:pPr>
        <w:widowControl w:val="0"/>
        <w:tabs>
          <w:tab w:val="left" w:pos="708"/>
        </w:tabs>
        <w:spacing w:after="120"/>
        <w:jc w:val="center"/>
        <w:rPr>
          <w:rFonts w:asciiTheme="minorHAnsi" w:hAnsiTheme="minorHAnsi"/>
          <w:b/>
          <w:snapToGrid w:val="0"/>
          <w:sz w:val="32"/>
        </w:rPr>
      </w:pPr>
    </w:p>
    <w:p w14:paraId="5672FB8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1427FFC6"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D8C1C5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327B4B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054C56B4"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5CA6EDCA"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AFD334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EA4FCEA"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8779D9" w14:textId="77777777" w:rsidR="004D3F67" w:rsidRPr="00FC5595" w:rsidRDefault="004D3F67" w:rsidP="004D3F67">
      <w:pPr>
        <w:widowControl w:val="0"/>
        <w:tabs>
          <w:tab w:val="left" w:pos="708"/>
        </w:tabs>
        <w:spacing w:after="120"/>
        <w:rPr>
          <w:rFonts w:asciiTheme="minorHAnsi" w:hAnsiTheme="minorHAnsi"/>
          <w:snapToGrid w:val="0"/>
        </w:rPr>
      </w:pPr>
    </w:p>
    <w:p w14:paraId="0A5A2F56" w14:textId="77777777" w:rsidR="004D3F67" w:rsidRPr="00FC5595" w:rsidRDefault="004D3F67" w:rsidP="004D3F67">
      <w:pPr>
        <w:widowControl w:val="0"/>
        <w:tabs>
          <w:tab w:val="left" w:pos="708"/>
        </w:tabs>
        <w:spacing w:after="120"/>
        <w:rPr>
          <w:rFonts w:asciiTheme="minorHAnsi" w:hAnsiTheme="minorHAnsi"/>
          <w:snapToGrid w:val="0"/>
        </w:rPr>
      </w:pPr>
    </w:p>
    <w:p w14:paraId="40D69DE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4739DF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27F4B9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4884CC2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998F99E" w14:textId="77777777" w:rsidR="004D3F67" w:rsidRPr="00FC5595" w:rsidRDefault="004D3F67" w:rsidP="004D3F67">
      <w:pPr>
        <w:pStyle w:val="Zkladntext3"/>
        <w:widowControl w:val="0"/>
        <w:ind w:left="360"/>
        <w:jc w:val="both"/>
        <w:rPr>
          <w:rFonts w:asciiTheme="minorHAnsi" w:hAnsiTheme="minorHAnsi"/>
        </w:rPr>
      </w:pPr>
    </w:p>
    <w:p w14:paraId="6CACE921" w14:textId="77777777" w:rsidR="004D3F67" w:rsidRPr="00FC5595" w:rsidRDefault="004D3F67" w:rsidP="004D3F67">
      <w:pPr>
        <w:pStyle w:val="Zkladntext3"/>
        <w:widowControl w:val="0"/>
        <w:ind w:left="360"/>
        <w:jc w:val="both"/>
        <w:rPr>
          <w:rFonts w:asciiTheme="minorHAnsi" w:hAnsiTheme="minorHAnsi"/>
        </w:rPr>
      </w:pPr>
    </w:p>
    <w:p w14:paraId="407882CF" w14:textId="77777777" w:rsidR="004D3F67" w:rsidRPr="00FC5595" w:rsidRDefault="004D3F67" w:rsidP="004D3F67">
      <w:pPr>
        <w:pStyle w:val="Zkladntext3"/>
        <w:widowControl w:val="0"/>
        <w:ind w:left="360"/>
        <w:jc w:val="both"/>
        <w:rPr>
          <w:rFonts w:asciiTheme="minorHAnsi" w:hAnsiTheme="minorHAnsi"/>
        </w:rPr>
      </w:pPr>
    </w:p>
    <w:p w14:paraId="6A3F27B9"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13E3CCF6"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53AAA4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40B4E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3F08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A4FAA2F" w14:textId="77777777" w:rsidR="004D3F67" w:rsidRDefault="004D3F67" w:rsidP="002D2933">
            <w:pPr>
              <w:rPr>
                <w:rFonts w:ascii="Calibri" w:hAnsi="Calibri" w:cs="Calibri"/>
                <w:color w:val="000000"/>
                <w:sz w:val="22"/>
                <w:szCs w:val="22"/>
              </w:rPr>
            </w:pPr>
          </w:p>
        </w:tc>
      </w:tr>
      <w:tr w:rsidR="004D3F67" w14:paraId="0E73E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69B880"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0D7B628" w14:textId="77777777" w:rsidR="004D3F67" w:rsidRDefault="004D3F67" w:rsidP="002D2933">
            <w:pPr>
              <w:rPr>
                <w:rFonts w:ascii="Calibri" w:hAnsi="Calibri" w:cs="Calibri"/>
                <w:color w:val="000000"/>
                <w:sz w:val="22"/>
                <w:szCs w:val="22"/>
              </w:rPr>
            </w:pPr>
          </w:p>
        </w:tc>
      </w:tr>
      <w:tr w:rsidR="004D3F67" w14:paraId="167BD1F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020BB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C893324" w14:textId="77777777" w:rsidR="004D3F67" w:rsidRDefault="004D3F67" w:rsidP="002D2933">
            <w:pPr>
              <w:rPr>
                <w:rFonts w:ascii="Calibri" w:hAnsi="Calibri" w:cs="Calibri"/>
                <w:color w:val="000000"/>
                <w:sz w:val="22"/>
                <w:szCs w:val="22"/>
              </w:rPr>
            </w:pPr>
          </w:p>
        </w:tc>
      </w:tr>
      <w:tr w:rsidR="004D3F67" w14:paraId="30E721D6"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33653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79BF09C7" w14:textId="77777777" w:rsidR="004D3F67" w:rsidRDefault="004D3F67" w:rsidP="002D2933">
            <w:pPr>
              <w:rPr>
                <w:rFonts w:ascii="Calibri" w:hAnsi="Calibri" w:cs="Calibri"/>
                <w:color w:val="000000"/>
                <w:sz w:val="22"/>
                <w:szCs w:val="22"/>
              </w:rPr>
            </w:pPr>
          </w:p>
        </w:tc>
      </w:tr>
    </w:tbl>
    <w:p w14:paraId="2E09E30A" w14:textId="77777777" w:rsidR="004D3F67" w:rsidRDefault="004D3F67" w:rsidP="004D3F67">
      <w:pPr>
        <w:widowControl w:val="0"/>
        <w:tabs>
          <w:tab w:val="left" w:pos="708"/>
        </w:tabs>
        <w:spacing w:after="120"/>
        <w:jc w:val="center"/>
        <w:rPr>
          <w:rFonts w:asciiTheme="minorHAnsi" w:hAnsiTheme="minorHAnsi"/>
          <w:b/>
          <w:i/>
          <w:snapToGrid w:val="0"/>
        </w:rPr>
      </w:pPr>
    </w:p>
    <w:p w14:paraId="4C57B75F" w14:textId="77777777" w:rsidR="004D3F67" w:rsidRDefault="004D3F67" w:rsidP="004D3F67">
      <w:pPr>
        <w:widowControl w:val="0"/>
        <w:tabs>
          <w:tab w:val="left" w:pos="708"/>
        </w:tabs>
        <w:spacing w:after="120"/>
        <w:jc w:val="center"/>
        <w:rPr>
          <w:rFonts w:asciiTheme="minorHAnsi" w:hAnsiTheme="minorHAnsi"/>
          <w:b/>
          <w:i/>
          <w:snapToGrid w:val="0"/>
        </w:rPr>
      </w:pPr>
    </w:p>
    <w:p w14:paraId="5C228EF4" w14:textId="77777777" w:rsidR="00415DC3" w:rsidRDefault="00415DC3" w:rsidP="004D3F67">
      <w:pPr>
        <w:widowControl w:val="0"/>
        <w:tabs>
          <w:tab w:val="left" w:pos="708"/>
        </w:tabs>
        <w:spacing w:after="120"/>
        <w:jc w:val="center"/>
        <w:rPr>
          <w:rFonts w:asciiTheme="minorHAnsi" w:hAnsiTheme="minorHAnsi"/>
          <w:b/>
          <w:i/>
          <w:snapToGrid w:val="0"/>
        </w:rPr>
      </w:pPr>
    </w:p>
    <w:p w14:paraId="34D2FF82" w14:textId="77777777" w:rsidR="00415DC3" w:rsidRDefault="00415DC3" w:rsidP="004D3F67">
      <w:pPr>
        <w:widowControl w:val="0"/>
        <w:tabs>
          <w:tab w:val="left" w:pos="708"/>
        </w:tabs>
        <w:spacing w:after="120"/>
        <w:jc w:val="center"/>
        <w:rPr>
          <w:rFonts w:asciiTheme="minorHAnsi" w:hAnsiTheme="minorHAnsi"/>
          <w:b/>
          <w:i/>
          <w:snapToGrid w:val="0"/>
        </w:rPr>
      </w:pPr>
    </w:p>
    <w:p w14:paraId="1DA0E20A" w14:textId="77777777" w:rsidR="00415DC3" w:rsidRPr="00FC5595" w:rsidRDefault="00415DC3" w:rsidP="004D3F67">
      <w:pPr>
        <w:widowControl w:val="0"/>
        <w:tabs>
          <w:tab w:val="left" w:pos="708"/>
        </w:tabs>
        <w:spacing w:after="120"/>
        <w:jc w:val="center"/>
        <w:rPr>
          <w:rFonts w:asciiTheme="minorHAnsi" w:hAnsiTheme="minorHAnsi"/>
          <w:b/>
          <w:i/>
          <w:snapToGrid w:val="0"/>
        </w:rPr>
      </w:pPr>
    </w:p>
    <w:p w14:paraId="400C5BDF" w14:textId="77777777" w:rsidR="004D3F67" w:rsidRDefault="004D3F67" w:rsidP="004D3F67">
      <w:pPr>
        <w:widowControl w:val="0"/>
        <w:spacing w:after="120"/>
        <w:ind w:right="180"/>
        <w:rPr>
          <w:rFonts w:asciiTheme="minorHAnsi" w:hAnsiTheme="minorHAnsi"/>
          <w:snapToGrid w:val="0"/>
        </w:rPr>
      </w:pPr>
    </w:p>
    <w:p w14:paraId="352D435E"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6D19647E" w14:textId="77777777" w:rsidTr="00EC35C9">
        <w:trPr>
          <w:jc w:val="center"/>
        </w:trPr>
        <w:tc>
          <w:tcPr>
            <w:tcW w:w="5377" w:type="dxa"/>
            <w:vAlign w:val="center"/>
          </w:tcPr>
          <w:p w14:paraId="247E4052"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14:paraId="1A765518"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vAlign w:val="center"/>
          </w:tcPr>
          <w:p w14:paraId="48AB4240"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7CDDFCA" w14:textId="77777777" w:rsidTr="002D2933">
        <w:trPr>
          <w:jc w:val="center"/>
        </w:trPr>
        <w:tc>
          <w:tcPr>
            <w:tcW w:w="5377" w:type="dxa"/>
          </w:tcPr>
          <w:p w14:paraId="02312E69"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3CE36B4" w14:textId="77777777" w:rsidR="004D3F67" w:rsidRPr="00FC5595" w:rsidRDefault="004D3F67" w:rsidP="002D2933">
            <w:pPr>
              <w:widowControl w:val="0"/>
              <w:rPr>
                <w:rFonts w:asciiTheme="minorHAnsi" w:hAnsiTheme="minorHAnsi"/>
                <w:snapToGrid w:val="0"/>
                <w:sz w:val="22"/>
              </w:rPr>
            </w:pPr>
          </w:p>
        </w:tc>
        <w:tc>
          <w:tcPr>
            <w:tcW w:w="2340" w:type="dxa"/>
          </w:tcPr>
          <w:p w14:paraId="091578F4" w14:textId="77777777" w:rsidR="004D3F67" w:rsidRPr="00FC5595" w:rsidRDefault="004D3F67" w:rsidP="002D2933">
            <w:pPr>
              <w:widowControl w:val="0"/>
              <w:rPr>
                <w:rFonts w:asciiTheme="minorHAnsi" w:hAnsiTheme="minorHAnsi"/>
                <w:snapToGrid w:val="0"/>
                <w:sz w:val="22"/>
              </w:rPr>
            </w:pPr>
          </w:p>
        </w:tc>
      </w:tr>
      <w:tr w:rsidR="004D3F67" w:rsidRPr="00FC5595" w14:paraId="0A7E4E59" w14:textId="77777777" w:rsidTr="002D2933">
        <w:trPr>
          <w:jc w:val="center"/>
        </w:trPr>
        <w:tc>
          <w:tcPr>
            <w:tcW w:w="5377" w:type="dxa"/>
          </w:tcPr>
          <w:p w14:paraId="500F163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6DD4CB12" w14:textId="77777777" w:rsidR="004D3F67" w:rsidRPr="00FC5595" w:rsidRDefault="004D3F67" w:rsidP="002D2933">
            <w:pPr>
              <w:widowControl w:val="0"/>
              <w:rPr>
                <w:rFonts w:asciiTheme="minorHAnsi" w:hAnsiTheme="minorHAnsi"/>
                <w:snapToGrid w:val="0"/>
                <w:sz w:val="22"/>
              </w:rPr>
            </w:pPr>
          </w:p>
        </w:tc>
        <w:tc>
          <w:tcPr>
            <w:tcW w:w="2340" w:type="dxa"/>
          </w:tcPr>
          <w:p w14:paraId="177F5220" w14:textId="77777777" w:rsidR="004D3F67" w:rsidRPr="00FC5595" w:rsidRDefault="004D3F67" w:rsidP="002D2933">
            <w:pPr>
              <w:widowControl w:val="0"/>
              <w:rPr>
                <w:rFonts w:asciiTheme="minorHAnsi" w:hAnsiTheme="minorHAnsi"/>
                <w:snapToGrid w:val="0"/>
                <w:sz w:val="22"/>
              </w:rPr>
            </w:pPr>
          </w:p>
        </w:tc>
      </w:tr>
      <w:tr w:rsidR="004D3F67" w:rsidRPr="00FC5595" w14:paraId="711256C1" w14:textId="77777777" w:rsidTr="002D2933">
        <w:trPr>
          <w:jc w:val="center"/>
        </w:trPr>
        <w:tc>
          <w:tcPr>
            <w:tcW w:w="5377" w:type="dxa"/>
          </w:tcPr>
          <w:p w14:paraId="2A907311" w14:textId="77777777" w:rsidR="004D3F67" w:rsidRPr="00FC5595" w:rsidRDefault="004D3F67" w:rsidP="00DB3A6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B3A6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29B18A3" w14:textId="77777777" w:rsidR="004D3F67" w:rsidRPr="00FC5595" w:rsidRDefault="004D3F67" w:rsidP="002D2933">
            <w:pPr>
              <w:widowControl w:val="0"/>
              <w:rPr>
                <w:rFonts w:asciiTheme="minorHAnsi" w:hAnsiTheme="minorHAnsi"/>
                <w:snapToGrid w:val="0"/>
                <w:sz w:val="22"/>
              </w:rPr>
            </w:pPr>
          </w:p>
        </w:tc>
        <w:tc>
          <w:tcPr>
            <w:tcW w:w="2340" w:type="dxa"/>
          </w:tcPr>
          <w:p w14:paraId="130CE74E" w14:textId="77777777" w:rsidR="004D3F67" w:rsidRPr="00FC5595" w:rsidRDefault="004D3F67" w:rsidP="002D2933">
            <w:pPr>
              <w:widowControl w:val="0"/>
              <w:rPr>
                <w:rFonts w:asciiTheme="minorHAnsi" w:hAnsiTheme="minorHAnsi"/>
                <w:snapToGrid w:val="0"/>
                <w:sz w:val="22"/>
              </w:rPr>
            </w:pPr>
          </w:p>
        </w:tc>
      </w:tr>
      <w:tr w:rsidR="004D3F67" w:rsidRPr="00FC5595" w14:paraId="31601BC4" w14:textId="77777777" w:rsidTr="002D2933">
        <w:trPr>
          <w:jc w:val="center"/>
        </w:trPr>
        <w:tc>
          <w:tcPr>
            <w:tcW w:w="5377" w:type="dxa"/>
          </w:tcPr>
          <w:p w14:paraId="67971C8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B2E4EF8" w14:textId="77777777" w:rsidR="004D3F67" w:rsidRPr="00FC5595" w:rsidRDefault="004D3F67" w:rsidP="002D2933">
            <w:pPr>
              <w:widowControl w:val="0"/>
              <w:rPr>
                <w:rFonts w:asciiTheme="minorHAnsi" w:hAnsiTheme="minorHAnsi"/>
                <w:b/>
                <w:snapToGrid w:val="0"/>
                <w:sz w:val="22"/>
              </w:rPr>
            </w:pPr>
          </w:p>
        </w:tc>
        <w:tc>
          <w:tcPr>
            <w:tcW w:w="2340" w:type="dxa"/>
          </w:tcPr>
          <w:p w14:paraId="2A98577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8B61B5B"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F15F62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8905E9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58920A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B641AF6"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443B9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ADE46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20C64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A6B48E7" w14:textId="77777777" w:rsidR="004D3F67" w:rsidRDefault="004D3F67" w:rsidP="004D3F67">
      <w:pPr>
        <w:widowControl w:val="0"/>
        <w:tabs>
          <w:tab w:val="left" w:pos="426"/>
        </w:tabs>
        <w:spacing w:after="120"/>
        <w:ind w:right="180"/>
        <w:rPr>
          <w:rFonts w:asciiTheme="minorHAnsi" w:hAnsiTheme="minorHAnsi"/>
        </w:rPr>
      </w:pPr>
    </w:p>
    <w:p w14:paraId="70D89138" w14:textId="77777777" w:rsidR="004D3F67" w:rsidRPr="00415DC3" w:rsidRDefault="001C047C" w:rsidP="00415DC3">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3F48003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483DF768"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0C49230E" w14:textId="77777777" w:rsidR="00C73F37" w:rsidRPr="00415DC3"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14:paraId="04D8A43B" w14:textId="77777777" w:rsidTr="009948D4">
        <w:tc>
          <w:tcPr>
            <w:tcW w:w="1048" w:type="dxa"/>
          </w:tcPr>
          <w:p w14:paraId="6CD2947E" w14:textId="77777777" w:rsidR="009948D4" w:rsidRPr="00D920CA" w:rsidRDefault="009948D4" w:rsidP="00B369BD">
            <w:pPr>
              <w:spacing w:after="120"/>
              <w:rPr>
                <w:b/>
              </w:rPr>
            </w:pPr>
          </w:p>
        </w:tc>
        <w:tc>
          <w:tcPr>
            <w:tcW w:w="7707" w:type="dxa"/>
          </w:tcPr>
          <w:p w14:paraId="65979FC1" w14:textId="77777777"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1B04922D" w14:textId="77777777" w:rsidTr="009948D4">
        <w:tc>
          <w:tcPr>
            <w:tcW w:w="1048" w:type="dxa"/>
          </w:tcPr>
          <w:p w14:paraId="06211B3E"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3F1EC8A7" w14:textId="77777777"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5A40956E" w14:textId="77777777" w:rsidTr="009948D4">
        <w:tc>
          <w:tcPr>
            <w:tcW w:w="1048" w:type="dxa"/>
          </w:tcPr>
          <w:p w14:paraId="19688438"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59A510D7" w14:textId="47E4F7B7"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AA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AAD">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2C83E04C" w14:textId="77777777"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AA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F01A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7C33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F01AD">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5D55A14C" w14:textId="77777777" w:rsidTr="009948D4">
        <w:trPr>
          <w:trHeight w:val="1273"/>
        </w:trPr>
        <w:tc>
          <w:tcPr>
            <w:tcW w:w="1048" w:type="dxa"/>
          </w:tcPr>
          <w:p w14:paraId="7AB1844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72CD0DF" w14:textId="77777777"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AAD">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01BB285C" w14:textId="77777777" w:rsidTr="00EC35C9">
        <w:trPr>
          <w:trHeight w:val="629"/>
        </w:trPr>
        <w:tc>
          <w:tcPr>
            <w:tcW w:w="1048" w:type="dxa"/>
          </w:tcPr>
          <w:p w14:paraId="3919D9D8" w14:textId="77777777"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14:paraId="2FC70943"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BA39E44" w14:textId="77777777" w:rsidTr="005C1977">
        <w:trPr>
          <w:trHeight w:val="841"/>
        </w:trPr>
        <w:tc>
          <w:tcPr>
            <w:tcW w:w="1048" w:type="dxa"/>
            <w:vMerge w:val="restart"/>
          </w:tcPr>
          <w:p w14:paraId="0407FCC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14:paraId="417A4B32" w14:textId="77777777"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1567537" w14:textId="77777777" w:rsidTr="00B7698C">
        <w:trPr>
          <w:trHeight w:val="747"/>
        </w:trPr>
        <w:tc>
          <w:tcPr>
            <w:tcW w:w="1048" w:type="dxa"/>
            <w:vMerge/>
          </w:tcPr>
          <w:p w14:paraId="1EFB4A7B" w14:textId="77777777" w:rsidR="009948D4" w:rsidRDefault="009948D4" w:rsidP="00B369BD">
            <w:pPr>
              <w:spacing w:after="120"/>
              <w:rPr>
                <w:rFonts w:asciiTheme="minorHAnsi" w:hAnsiTheme="minorHAnsi"/>
                <w:sz w:val="22"/>
                <w:szCs w:val="22"/>
              </w:rPr>
            </w:pPr>
          </w:p>
        </w:tc>
        <w:tc>
          <w:tcPr>
            <w:tcW w:w="7707" w:type="dxa"/>
          </w:tcPr>
          <w:p w14:paraId="296517DE" w14:textId="77777777"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651688E"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C24DF50" w14:textId="77777777" w:rsidR="00B7698C"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4D97BDBA" w14:textId="77777777" w:rsidR="00303EDC"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471D5B45" w14:textId="77777777" w:rsidTr="00B7698C">
        <w:trPr>
          <w:trHeight w:val="700"/>
        </w:trPr>
        <w:tc>
          <w:tcPr>
            <w:tcW w:w="1048" w:type="dxa"/>
            <w:vMerge/>
          </w:tcPr>
          <w:p w14:paraId="7CDBA75A" w14:textId="77777777" w:rsidR="009948D4" w:rsidRDefault="009948D4" w:rsidP="00B369BD">
            <w:pPr>
              <w:spacing w:after="120"/>
              <w:rPr>
                <w:rFonts w:asciiTheme="minorHAnsi" w:hAnsiTheme="minorHAnsi"/>
                <w:sz w:val="22"/>
                <w:szCs w:val="22"/>
              </w:rPr>
            </w:pPr>
          </w:p>
        </w:tc>
        <w:tc>
          <w:tcPr>
            <w:tcW w:w="7707" w:type="dxa"/>
          </w:tcPr>
          <w:p w14:paraId="11B028E0" w14:textId="77777777"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E1CD28C"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22C60F0A" w14:textId="77777777" w:rsidR="009948D4"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233BC5BB" w14:textId="77777777" w:rsidR="00303EDC" w:rsidRPr="00FE6F34"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45DC22A" w14:textId="77777777" w:rsidTr="001429BF">
        <w:trPr>
          <w:trHeight w:val="1492"/>
        </w:trPr>
        <w:tc>
          <w:tcPr>
            <w:tcW w:w="1048" w:type="dxa"/>
            <w:vMerge/>
          </w:tcPr>
          <w:p w14:paraId="4C4332B8" w14:textId="77777777" w:rsidR="009948D4" w:rsidRDefault="009948D4" w:rsidP="00B369BD">
            <w:pPr>
              <w:spacing w:after="120"/>
              <w:rPr>
                <w:rFonts w:asciiTheme="minorHAnsi" w:hAnsiTheme="minorHAnsi"/>
                <w:sz w:val="22"/>
                <w:szCs w:val="22"/>
              </w:rPr>
            </w:pPr>
          </w:p>
        </w:tc>
        <w:tc>
          <w:tcPr>
            <w:tcW w:w="7707" w:type="dxa"/>
          </w:tcPr>
          <w:p w14:paraId="48FD8FB7" w14:textId="77777777"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27F3546"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52B9772"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3092F6B" w14:textId="77777777" w:rsidTr="00376388">
        <w:trPr>
          <w:trHeight w:val="71"/>
        </w:trPr>
        <w:tc>
          <w:tcPr>
            <w:tcW w:w="1048" w:type="dxa"/>
            <w:vMerge w:val="restart"/>
          </w:tcPr>
          <w:p w14:paraId="6BEE7F40" w14:textId="77777777"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794AAB8" w14:textId="223F718F"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4E1C4B">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D66210B" w14:textId="77777777"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20E98C9"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5081F2C"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3A0D81D"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8FB78F"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081DFC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172FF01"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13ADB32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9BF1805" w14:textId="77777777"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21C91AB" w14:textId="77777777" w:rsidTr="0061218F">
        <w:trPr>
          <w:trHeight w:val="1323"/>
        </w:trPr>
        <w:tc>
          <w:tcPr>
            <w:tcW w:w="1048" w:type="dxa"/>
            <w:vMerge/>
          </w:tcPr>
          <w:p w14:paraId="126CC6CF" w14:textId="77777777" w:rsidR="001429BF" w:rsidRDefault="001429BF" w:rsidP="00B369BD">
            <w:pPr>
              <w:spacing w:after="120"/>
              <w:rPr>
                <w:rFonts w:asciiTheme="minorHAnsi" w:hAnsiTheme="minorHAnsi"/>
                <w:sz w:val="22"/>
                <w:szCs w:val="22"/>
              </w:rPr>
            </w:pPr>
          </w:p>
        </w:tc>
        <w:tc>
          <w:tcPr>
            <w:tcW w:w="7707" w:type="dxa"/>
          </w:tcPr>
          <w:p w14:paraId="7213A9BF" w14:textId="77777777" w:rsidR="00432850" w:rsidRPr="000A5C90" w:rsidRDefault="00432850" w:rsidP="000A5C90">
            <w:pPr>
              <w:pStyle w:val="Odstavecseseznamem"/>
              <w:widowControl w:val="0"/>
              <w:numPr>
                <w:ilvl w:val="0"/>
                <w:numId w:val="9"/>
              </w:numPr>
              <w:spacing w:after="120"/>
              <w:jc w:val="both"/>
              <w:rPr>
                <w:rFonts w:asciiTheme="minorHAnsi" w:hAnsiTheme="minorHAnsi"/>
                <w:snapToGrid w:val="0"/>
                <w:sz w:val="22"/>
                <w:szCs w:val="22"/>
              </w:rPr>
            </w:pPr>
            <w:r w:rsidRPr="000A5C90">
              <w:rPr>
                <w:rFonts w:asciiTheme="minorHAnsi" w:hAnsiTheme="minorHAnsi"/>
                <w:snapToGrid w:val="0"/>
                <w:sz w:val="22"/>
                <w:szCs w:val="22"/>
              </w:rPr>
              <w:t>Termín ukončení realizace projektu</w:t>
            </w:r>
            <w:r w:rsidR="004E1C4B">
              <w:rPr>
                <w:rFonts w:asciiTheme="minorHAnsi" w:hAnsiTheme="minorHAnsi"/>
                <w:snapToGrid w:val="0"/>
                <w:sz w:val="22"/>
                <w:szCs w:val="22"/>
              </w:rPr>
              <w:t>:</w:t>
            </w:r>
            <w:r w:rsidRPr="000A5C90">
              <w:rPr>
                <w:rFonts w:asciiTheme="minorHAnsi" w:hAnsiTheme="minorHAnsi"/>
                <w:snapToGrid w:val="0"/>
                <w:sz w:val="22"/>
                <w:szCs w:val="22"/>
              </w:rPr>
              <w:t xml:space="preserve">  </w:t>
            </w:r>
          </w:p>
          <w:p w14:paraId="7763FE38" w14:textId="77777777" w:rsidR="001429BF" w:rsidRPr="004A4DAE" w:rsidRDefault="00432850" w:rsidP="004E1C4B">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E1C4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E1C4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E1C4B">
              <w:rPr>
                <w:rFonts w:asciiTheme="minorHAnsi" w:hAnsiTheme="minorHAnsi"/>
                <w:snapToGrid w:val="0"/>
                <w:sz w:val="22"/>
                <w:szCs w:val="22"/>
              </w:rPr>
              <w:t>ho</w:t>
            </w:r>
            <w:r w:rsidRPr="00B46A2C">
              <w:rPr>
                <w:rFonts w:asciiTheme="minorHAnsi" w:hAnsiTheme="minorHAnsi"/>
                <w:snapToGrid w:val="0"/>
                <w:sz w:val="22"/>
                <w:szCs w:val="22"/>
              </w:rPr>
              <w:t xml:space="preserve"> na </w:t>
            </w:r>
            <w:r w:rsidR="004E1C4B">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4E1C4B">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1EAC56E9" w14:textId="77777777" w:rsidTr="0061218F">
        <w:trPr>
          <w:trHeight w:val="704"/>
        </w:trPr>
        <w:tc>
          <w:tcPr>
            <w:tcW w:w="1048" w:type="dxa"/>
          </w:tcPr>
          <w:p w14:paraId="2D0D398B"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14:paraId="6F655CF7"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DB0E96F" w14:textId="77777777" w:rsidTr="0061218F">
        <w:trPr>
          <w:trHeight w:val="970"/>
        </w:trPr>
        <w:tc>
          <w:tcPr>
            <w:tcW w:w="1048" w:type="dxa"/>
          </w:tcPr>
          <w:p w14:paraId="548EE0C4" w14:textId="77777777"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9AEB"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B0DFC" w14:paraId="141AB5E8" w14:textId="77777777" w:rsidTr="0061218F">
        <w:trPr>
          <w:trHeight w:val="700"/>
        </w:trPr>
        <w:tc>
          <w:tcPr>
            <w:tcW w:w="1048" w:type="dxa"/>
          </w:tcPr>
          <w:p w14:paraId="46F82CC7" w14:textId="77777777" w:rsidR="00EB0DFC" w:rsidRDefault="00EB0DFC" w:rsidP="00B369BD">
            <w:pPr>
              <w:spacing w:after="120"/>
              <w:rPr>
                <w:rFonts w:asciiTheme="minorHAnsi" w:hAnsiTheme="minorHAnsi"/>
                <w:sz w:val="22"/>
                <w:szCs w:val="22"/>
              </w:rPr>
            </w:pPr>
            <w:r>
              <w:rPr>
                <w:rFonts w:asciiTheme="minorHAnsi" w:hAnsiTheme="minorHAnsi"/>
                <w:sz w:val="22"/>
                <w:szCs w:val="22"/>
              </w:rPr>
              <w:t>9</w:t>
            </w:r>
          </w:p>
        </w:tc>
        <w:tc>
          <w:tcPr>
            <w:tcW w:w="7707" w:type="dxa"/>
          </w:tcPr>
          <w:p w14:paraId="39DAA5E3" w14:textId="77777777" w:rsidR="00EB0DFC" w:rsidRPr="00811919" w:rsidRDefault="00EB0DFC" w:rsidP="002E3289">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w:t>
            </w:r>
            <w:r w:rsidR="002E3289">
              <w:rPr>
                <w:rFonts w:asciiTheme="minorHAnsi" w:hAnsiTheme="minorHAnsi"/>
                <w:sz w:val="22"/>
                <w:szCs w:val="22"/>
              </w:rPr>
              <w:t xml:space="preserve"> zachovat účel, na který mu byly</w:t>
            </w:r>
            <w:r w:rsidRPr="00333B51">
              <w:rPr>
                <w:rFonts w:asciiTheme="minorHAnsi" w:hAnsiTheme="minorHAnsi"/>
                <w:sz w:val="22"/>
                <w:szCs w:val="22"/>
              </w:rPr>
              <w:t xml:space="preserve"> </w:t>
            </w:r>
            <w:r w:rsidR="002E3289">
              <w:rPr>
                <w:rFonts w:asciiTheme="minorHAnsi" w:hAnsiTheme="minorHAnsi"/>
                <w:sz w:val="22"/>
                <w:szCs w:val="22"/>
              </w:rPr>
              <w:t>peněžní prostředky</w:t>
            </w:r>
            <w:r w:rsidRPr="00333B51">
              <w:rPr>
                <w:rFonts w:asciiTheme="minorHAnsi" w:hAnsiTheme="minorHAnsi"/>
                <w:sz w:val="22"/>
                <w:szCs w:val="22"/>
              </w:rPr>
              <w:t xml:space="preserve"> poskytnut</w:t>
            </w:r>
            <w:r w:rsidR="002E3289">
              <w:rPr>
                <w:rFonts w:asciiTheme="minorHAnsi" w:hAnsiTheme="minorHAnsi"/>
                <w:sz w:val="22"/>
                <w:szCs w:val="22"/>
              </w:rPr>
              <w:t>y</w:t>
            </w:r>
            <w:r w:rsidRPr="00333B51">
              <w:rPr>
                <w:rFonts w:asciiTheme="minorHAnsi" w:hAnsiTheme="minorHAnsi"/>
                <w:sz w:val="22"/>
                <w:szCs w:val="22"/>
              </w:rPr>
              <w:t>.</w:t>
            </w:r>
          </w:p>
        </w:tc>
      </w:tr>
      <w:tr w:rsidR="009948D4" w14:paraId="53E40363" w14:textId="77777777" w:rsidTr="0061218F">
        <w:trPr>
          <w:trHeight w:val="700"/>
        </w:trPr>
        <w:tc>
          <w:tcPr>
            <w:tcW w:w="1048" w:type="dxa"/>
          </w:tcPr>
          <w:p w14:paraId="5FC140D9" w14:textId="77777777" w:rsidR="009948D4" w:rsidRDefault="00EB0DFC"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13E1AE2F" w14:textId="77777777" w:rsidR="009948D4" w:rsidRPr="00D54B8F" w:rsidRDefault="009948D4" w:rsidP="00DE144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F4740">
              <w:rPr>
                <w:rFonts w:asciiTheme="minorHAnsi" w:hAnsiTheme="minorHAnsi"/>
                <w:snapToGrid w:val="0"/>
                <w:sz w:val="22"/>
                <w:szCs w:val="22"/>
              </w:rPr>
              <w:t xml:space="preserve"> </w:t>
            </w:r>
            <w:r w:rsidR="00CF4740" w:rsidRPr="0002383F">
              <w:rPr>
                <w:rFonts w:asciiTheme="minorHAnsi" w:hAnsiTheme="minorHAnsi" w:cs="Arial"/>
                <w:snapToGrid w:val="0"/>
                <w:sz w:val="22"/>
                <w:szCs w:val="22"/>
              </w:rPr>
              <w:t>tj. po</w:t>
            </w:r>
            <w:r w:rsidR="00CF4740" w:rsidRPr="003B34B0">
              <w:rPr>
                <w:rFonts w:asciiTheme="minorHAnsi" w:hAnsiTheme="minorHAnsi" w:cs="Arial"/>
                <w:snapToGrid w:val="0"/>
                <w:sz w:val="22"/>
                <w:szCs w:val="22"/>
              </w:rPr>
              <w:t xml:space="preserve"> schválení závěrečné ŽoP ve 2. </w:t>
            </w:r>
            <w:r w:rsidR="00CF4740">
              <w:rPr>
                <w:rFonts w:asciiTheme="minorHAnsi" w:hAnsiTheme="minorHAnsi" w:cs="Arial"/>
                <w:snapToGrid w:val="0"/>
                <w:sz w:val="22"/>
                <w:szCs w:val="22"/>
              </w:rPr>
              <w:t>s</w:t>
            </w:r>
            <w:r w:rsidR="00CF4740" w:rsidRPr="0002383F">
              <w:rPr>
                <w:rFonts w:asciiTheme="minorHAnsi" w:hAnsiTheme="minorHAnsi" w:cs="Arial"/>
                <w:snapToGrid w:val="0"/>
                <w:sz w:val="22"/>
                <w:szCs w:val="22"/>
              </w:rPr>
              <w:t>tupni</w:t>
            </w:r>
            <w:r w:rsidR="00CF4740">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EB0DFC" w14:paraId="49EC3294" w14:textId="77777777" w:rsidTr="001429BF">
        <w:trPr>
          <w:trHeight w:val="720"/>
        </w:trPr>
        <w:tc>
          <w:tcPr>
            <w:tcW w:w="1048" w:type="dxa"/>
          </w:tcPr>
          <w:p w14:paraId="6D62BD49" w14:textId="77777777" w:rsidR="00EB0DFC" w:rsidRDefault="00EB0DFC" w:rsidP="00B369BD">
            <w:pPr>
              <w:spacing w:after="120"/>
              <w:rPr>
                <w:rFonts w:asciiTheme="minorHAnsi" w:hAnsiTheme="minorHAnsi"/>
                <w:sz w:val="22"/>
                <w:szCs w:val="22"/>
              </w:rPr>
            </w:pPr>
            <w:r>
              <w:rPr>
                <w:rFonts w:asciiTheme="minorHAnsi" w:hAnsiTheme="minorHAnsi"/>
                <w:sz w:val="22"/>
                <w:szCs w:val="22"/>
              </w:rPr>
              <w:t>11</w:t>
            </w:r>
          </w:p>
        </w:tc>
        <w:tc>
          <w:tcPr>
            <w:tcW w:w="7707" w:type="dxa"/>
          </w:tcPr>
          <w:p w14:paraId="00048EF0" w14:textId="77777777" w:rsidR="00EB0DFC" w:rsidRPr="00117CEC" w:rsidRDefault="00EB0DFC" w:rsidP="002E32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w:t>
            </w:r>
          </w:p>
        </w:tc>
      </w:tr>
      <w:tr w:rsidR="009948D4" w14:paraId="353DDBE4" w14:textId="77777777" w:rsidTr="001429BF">
        <w:trPr>
          <w:trHeight w:val="720"/>
        </w:trPr>
        <w:tc>
          <w:tcPr>
            <w:tcW w:w="1048" w:type="dxa"/>
            <w:vMerge w:val="restart"/>
          </w:tcPr>
          <w:p w14:paraId="055D23C0"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2</w:t>
            </w:r>
            <w:r>
              <w:rPr>
                <w:rFonts w:asciiTheme="minorHAnsi" w:hAnsiTheme="minorHAnsi"/>
                <w:sz w:val="22"/>
                <w:szCs w:val="22"/>
              </w:rPr>
              <w:t>.</w:t>
            </w:r>
          </w:p>
          <w:p w14:paraId="61311EC4" w14:textId="77777777" w:rsidR="009948D4" w:rsidRPr="00794895" w:rsidRDefault="009948D4" w:rsidP="00B369BD">
            <w:pPr>
              <w:spacing w:after="120"/>
              <w:rPr>
                <w:rFonts w:asciiTheme="minorHAnsi" w:hAnsiTheme="minorHAnsi"/>
                <w:sz w:val="22"/>
                <w:szCs w:val="22"/>
              </w:rPr>
            </w:pPr>
          </w:p>
        </w:tc>
        <w:tc>
          <w:tcPr>
            <w:tcW w:w="7707" w:type="dxa"/>
          </w:tcPr>
          <w:p w14:paraId="347630E0" w14:textId="77777777"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F01A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13A94D81" w14:textId="77777777" w:rsidTr="001429BF">
        <w:trPr>
          <w:trHeight w:val="720"/>
        </w:trPr>
        <w:tc>
          <w:tcPr>
            <w:tcW w:w="1048" w:type="dxa"/>
            <w:vMerge/>
          </w:tcPr>
          <w:p w14:paraId="21297D7E" w14:textId="77777777" w:rsidR="009948D4" w:rsidRDefault="009948D4" w:rsidP="00B369BD">
            <w:pPr>
              <w:spacing w:after="120"/>
              <w:rPr>
                <w:rFonts w:asciiTheme="minorHAnsi" w:hAnsiTheme="minorHAnsi"/>
                <w:sz w:val="22"/>
                <w:szCs w:val="22"/>
              </w:rPr>
            </w:pPr>
          </w:p>
        </w:tc>
        <w:tc>
          <w:tcPr>
            <w:tcW w:w="7707" w:type="dxa"/>
          </w:tcPr>
          <w:p w14:paraId="4FBFFF1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554B1E32" w14:textId="77777777" w:rsidTr="0061218F">
        <w:trPr>
          <w:trHeight w:val="1383"/>
        </w:trPr>
        <w:tc>
          <w:tcPr>
            <w:tcW w:w="1048" w:type="dxa"/>
            <w:vMerge/>
          </w:tcPr>
          <w:p w14:paraId="610EF9EB" w14:textId="77777777" w:rsidR="009948D4" w:rsidRDefault="009948D4" w:rsidP="00B369BD">
            <w:pPr>
              <w:spacing w:after="120"/>
              <w:rPr>
                <w:rFonts w:asciiTheme="minorHAnsi" w:hAnsiTheme="minorHAnsi"/>
                <w:sz w:val="22"/>
                <w:szCs w:val="22"/>
              </w:rPr>
            </w:pPr>
          </w:p>
        </w:tc>
        <w:tc>
          <w:tcPr>
            <w:tcW w:w="7707" w:type="dxa"/>
          </w:tcPr>
          <w:p w14:paraId="1696A515" w14:textId="77777777" w:rsidR="009948D4" w:rsidRDefault="005A00CE"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 xml:space="preserve"> zatížit jinými věcnými právy třetích osob (služebnosti/reálná břemena) nebo zřídit zástavní právo</w:t>
            </w:r>
            <w:r w:rsidR="007C3306">
              <w:rPr>
                <w:rFonts w:asciiTheme="minorHAnsi" w:hAnsiTheme="minorHAnsi" w:cstheme="minorHAnsi"/>
                <w:sz w:val="22"/>
                <w:szCs w:val="22"/>
                <w:lang w:eastAsia="ar-SA"/>
              </w:rPr>
              <w:t xml:space="preserve">, s výjimkou zástavního práva k zajištění úvěru na financování projektu </w:t>
            </w:r>
            <w:r w:rsidR="007C3306" w:rsidRPr="00811919">
              <w:rPr>
                <w:rFonts w:asciiTheme="minorHAnsi" w:hAnsiTheme="minorHAnsi"/>
                <w:snapToGrid w:val="0"/>
                <w:sz w:val="22"/>
                <w:szCs w:val="22"/>
              </w:rPr>
              <w:t xml:space="preserve">rámcově identifikovaného </w:t>
            </w:r>
            <w:r w:rsidR="007C3306">
              <w:rPr>
                <w:rFonts w:asciiTheme="minorHAnsi" w:hAnsiTheme="minorHAnsi"/>
                <w:snapToGrid w:val="0"/>
                <w:sz w:val="22"/>
                <w:szCs w:val="22"/>
              </w:rPr>
              <w:t>v části II, v bodu 1,</w:t>
            </w:r>
          </w:p>
          <w:p w14:paraId="2C47E202" w14:textId="77777777"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5CB63639" w14:textId="77777777" w:rsidR="009948D4" w:rsidRPr="00EC35C9" w:rsidRDefault="009948D4" w:rsidP="00EC35C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054329" w14:textId="77777777" w:rsidTr="00845631">
        <w:trPr>
          <w:trHeight w:val="736"/>
        </w:trPr>
        <w:tc>
          <w:tcPr>
            <w:tcW w:w="1048" w:type="dxa"/>
            <w:vMerge/>
          </w:tcPr>
          <w:p w14:paraId="3DD236CF" w14:textId="77777777" w:rsidR="009948D4" w:rsidRPr="00794895" w:rsidRDefault="009948D4" w:rsidP="00B369BD">
            <w:pPr>
              <w:spacing w:after="120"/>
              <w:rPr>
                <w:rFonts w:asciiTheme="minorHAnsi" w:hAnsiTheme="minorHAnsi"/>
                <w:sz w:val="22"/>
                <w:szCs w:val="22"/>
              </w:rPr>
            </w:pPr>
          </w:p>
        </w:tc>
        <w:tc>
          <w:tcPr>
            <w:tcW w:w="7707" w:type="dxa"/>
          </w:tcPr>
          <w:p w14:paraId="448D8A7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278D783" w14:textId="77777777" w:rsidTr="00EC35C9">
        <w:trPr>
          <w:trHeight w:val="2150"/>
        </w:trPr>
        <w:tc>
          <w:tcPr>
            <w:tcW w:w="1048" w:type="dxa"/>
          </w:tcPr>
          <w:p w14:paraId="35EE2628"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3</w:t>
            </w:r>
            <w:r>
              <w:rPr>
                <w:rFonts w:asciiTheme="minorHAnsi" w:hAnsiTheme="minorHAnsi"/>
                <w:sz w:val="22"/>
                <w:szCs w:val="22"/>
              </w:rPr>
              <w:t>.</w:t>
            </w:r>
          </w:p>
        </w:tc>
        <w:tc>
          <w:tcPr>
            <w:tcW w:w="7707" w:type="dxa"/>
          </w:tcPr>
          <w:p w14:paraId="0C3A9118"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DDD00E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23F58587" w14:textId="77777777" w:rsidTr="001429BF">
        <w:tc>
          <w:tcPr>
            <w:tcW w:w="1048" w:type="dxa"/>
          </w:tcPr>
          <w:p w14:paraId="50F0B9D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4</w:t>
            </w:r>
            <w:r>
              <w:rPr>
                <w:rFonts w:asciiTheme="minorHAnsi" w:hAnsiTheme="minorHAnsi"/>
                <w:sz w:val="22"/>
                <w:szCs w:val="22"/>
              </w:rPr>
              <w:t>.</w:t>
            </w:r>
          </w:p>
        </w:tc>
        <w:tc>
          <w:tcPr>
            <w:tcW w:w="7707" w:type="dxa"/>
          </w:tcPr>
          <w:p w14:paraId="3E176E76" w14:textId="77777777"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4608220C" w14:textId="77777777" w:rsidTr="001429BF">
        <w:tc>
          <w:tcPr>
            <w:tcW w:w="1048" w:type="dxa"/>
          </w:tcPr>
          <w:p w14:paraId="1D104BA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5</w:t>
            </w:r>
            <w:r>
              <w:rPr>
                <w:rFonts w:asciiTheme="minorHAnsi" w:hAnsiTheme="minorHAnsi"/>
                <w:sz w:val="22"/>
                <w:szCs w:val="22"/>
              </w:rPr>
              <w:t>.</w:t>
            </w:r>
          </w:p>
        </w:tc>
        <w:tc>
          <w:tcPr>
            <w:tcW w:w="7707" w:type="dxa"/>
          </w:tcPr>
          <w:p w14:paraId="15334E0A" w14:textId="77777777"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2246D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C459F96" w14:textId="77777777"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704F0763" w14:textId="77777777" w:rsidTr="001429BF">
        <w:tc>
          <w:tcPr>
            <w:tcW w:w="1048" w:type="dxa"/>
          </w:tcPr>
          <w:p w14:paraId="410EF735"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DE144D">
              <w:rPr>
                <w:rFonts w:asciiTheme="minorHAnsi" w:hAnsiTheme="minorHAnsi"/>
                <w:sz w:val="22"/>
                <w:szCs w:val="22"/>
              </w:rPr>
              <w:t>6</w:t>
            </w:r>
            <w:r>
              <w:rPr>
                <w:rFonts w:asciiTheme="minorHAnsi" w:hAnsiTheme="minorHAnsi"/>
                <w:sz w:val="22"/>
                <w:szCs w:val="22"/>
              </w:rPr>
              <w:t>.</w:t>
            </w:r>
          </w:p>
        </w:tc>
        <w:tc>
          <w:tcPr>
            <w:tcW w:w="7707" w:type="dxa"/>
          </w:tcPr>
          <w:p w14:paraId="762E85B7" w14:textId="3DDABAA7"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B82D91">
              <w:rPr>
                <w:rFonts w:asciiTheme="minorHAnsi" w:hAnsiTheme="minorHAnsi"/>
                <w:sz w:val="22"/>
                <w:szCs w:val="22"/>
              </w:rPr>
              <w:t xml:space="preserve"> ve znění pozdějších předpisů,</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1CCB909" w14:textId="77777777"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55E37C57"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325E901"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30688536" w14:textId="77777777"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4CB24C9" w14:textId="77777777"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585CF7" w14:textId="77777777" w:rsidTr="001429BF">
        <w:tc>
          <w:tcPr>
            <w:tcW w:w="1048" w:type="dxa"/>
          </w:tcPr>
          <w:p w14:paraId="22DB4F09"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7</w:t>
            </w:r>
            <w:r>
              <w:rPr>
                <w:rFonts w:asciiTheme="minorHAnsi" w:hAnsiTheme="minorHAnsi"/>
                <w:sz w:val="22"/>
                <w:szCs w:val="22"/>
              </w:rPr>
              <w:t>.</w:t>
            </w:r>
          </w:p>
        </w:tc>
        <w:tc>
          <w:tcPr>
            <w:tcW w:w="7707" w:type="dxa"/>
          </w:tcPr>
          <w:p w14:paraId="5273DFA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A0015D3" w14:textId="77777777" w:rsidTr="001429BF">
        <w:trPr>
          <w:trHeight w:val="757"/>
        </w:trPr>
        <w:tc>
          <w:tcPr>
            <w:tcW w:w="1048" w:type="dxa"/>
            <w:vMerge w:val="restart"/>
          </w:tcPr>
          <w:p w14:paraId="52F35243" w14:textId="77777777" w:rsidR="009948D4"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8</w:t>
            </w:r>
            <w:r>
              <w:rPr>
                <w:rFonts w:asciiTheme="minorHAnsi" w:hAnsiTheme="minorHAnsi"/>
                <w:sz w:val="22"/>
                <w:szCs w:val="22"/>
              </w:rPr>
              <w:t>.</w:t>
            </w:r>
          </w:p>
        </w:tc>
        <w:tc>
          <w:tcPr>
            <w:tcW w:w="7707" w:type="dxa"/>
          </w:tcPr>
          <w:p w14:paraId="5BA7A8B5" w14:textId="77777777"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09A51" w14:textId="77777777" w:rsidTr="00EC35C9">
        <w:trPr>
          <w:trHeight w:val="457"/>
        </w:trPr>
        <w:tc>
          <w:tcPr>
            <w:tcW w:w="1048" w:type="dxa"/>
            <w:vMerge/>
          </w:tcPr>
          <w:p w14:paraId="005212FA" w14:textId="77777777" w:rsidR="009948D4" w:rsidRDefault="009948D4" w:rsidP="00B369BD">
            <w:pPr>
              <w:spacing w:after="120"/>
              <w:rPr>
                <w:rFonts w:asciiTheme="minorHAnsi" w:hAnsiTheme="minorHAnsi"/>
                <w:sz w:val="22"/>
                <w:szCs w:val="22"/>
              </w:rPr>
            </w:pPr>
          </w:p>
        </w:tc>
        <w:tc>
          <w:tcPr>
            <w:tcW w:w="7707" w:type="dxa"/>
          </w:tcPr>
          <w:p w14:paraId="67AEB3B2" w14:textId="77777777"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14:paraId="479CF7CE" w14:textId="77777777" w:rsidR="00E46589" w:rsidRPr="00FC5595" w:rsidRDefault="00E46589" w:rsidP="005C1977">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14:paraId="6BDB86A1" w14:textId="77777777"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FC8C4CC" w14:textId="7441E08C"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3432BF1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2246D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19DAC927" w14:textId="77777777" w:rsidR="00EB47FD" w:rsidRDefault="00EB47FD" w:rsidP="00EB47FD">
      <w:pPr>
        <w:widowControl w:val="0"/>
        <w:spacing w:after="120"/>
        <w:ind w:left="360" w:right="-2"/>
        <w:jc w:val="both"/>
        <w:rPr>
          <w:rFonts w:asciiTheme="minorHAnsi" w:hAnsiTheme="minorHAnsi"/>
          <w:snapToGrid w:val="0"/>
        </w:rPr>
      </w:pPr>
    </w:p>
    <w:p w14:paraId="79639C2E"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7D6B87B2"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2141A297" w14:textId="77777777" w:rsidR="00EA2A20" w:rsidRPr="00AA3CA4" w:rsidRDefault="008963FE" w:rsidP="00EA2A20">
      <w:pPr>
        <w:pStyle w:val="Odstavecseseznamem"/>
        <w:numPr>
          <w:ilvl w:val="0"/>
          <w:numId w:val="4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EA2A20" w:rsidRPr="00AA3CA4">
        <w:rPr>
          <w:rFonts w:asciiTheme="minorHAnsi" w:hAnsiTheme="minorHAnsi" w:cs="Calibri"/>
          <w:color w:val="000000"/>
        </w:rPr>
        <w:t>poskytnut</w:t>
      </w:r>
      <w:r>
        <w:rPr>
          <w:rFonts w:asciiTheme="minorHAnsi" w:hAnsiTheme="minorHAnsi" w:cs="Calibri"/>
          <w:color w:val="000000"/>
        </w:rPr>
        <w:t>é</w:t>
      </w:r>
      <w:r w:rsidR="00EA2A20"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EA2A20"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EA2A20"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EA2A20"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EA2A20" w:rsidRPr="00AA3CA4">
        <w:rPr>
          <w:rFonts w:asciiTheme="minorHAnsi" w:hAnsiTheme="minorHAnsi" w:cs="Calibri"/>
          <w:color w:val="000000"/>
        </w:rPr>
        <w:t xml:space="preserve"> </w:t>
      </w:r>
      <w:r>
        <w:rPr>
          <w:rFonts w:asciiTheme="minorHAnsi" w:hAnsiTheme="minorHAnsi" w:cs="Calibri"/>
          <w:color w:val="000000"/>
        </w:rPr>
        <w:t>peněžní prostředky</w:t>
      </w:r>
      <w:r w:rsidR="00EA2A20" w:rsidRPr="00AA3CA4">
        <w:rPr>
          <w:rFonts w:asciiTheme="minorHAnsi" w:hAnsiTheme="minorHAnsi" w:cs="Calibri"/>
          <w:color w:val="000000"/>
        </w:rPr>
        <w:t xml:space="preserve"> představuj</w:t>
      </w:r>
      <w:r>
        <w:rPr>
          <w:rFonts w:asciiTheme="minorHAnsi" w:hAnsiTheme="minorHAnsi" w:cs="Calibri"/>
          <w:color w:val="000000"/>
        </w:rPr>
        <w:t>í</w:t>
      </w:r>
      <w:r w:rsidR="00EA2A20" w:rsidRPr="00AA3CA4">
        <w:rPr>
          <w:rFonts w:asciiTheme="minorHAnsi" w:hAnsiTheme="minorHAnsi" w:cs="Calibri"/>
          <w:color w:val="000000"/>
        </w:rPr>
        <w:t xml:space="preserve"> zakázanou veřejnou podporu podle článku 107 odst. 1 Smlouvy o fungování EU. </w:t>
      </w:r>
    </w:p>
    <w:p w14:paraId="6E07361F" w14:textId="77777777" w:rsidR="00E46589" w:rsidRDefault="00E46589" w:rsidP="00E46589">
      <w:pPr>
        <w:jc w:val="center"/>
        <w:rPr>
          <w:rFonts w:asciiTheme="minorHAnsi" w:hAnsiTheme="minorHAnsi"/>
          <w:snapToGrid w:val="0"/>
        </w:rPr>
      </w:pPr>
    </w:p>
    <w:p w14:paraId="25B4371A" w14:textId="77777777" w:rsidR="00E46589" w:rsidRDefault="00E46589" w:rsidP="00415DC3">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0DB2B365"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B98E018"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2D9A740"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2246D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2F2146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1C045D5A"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7C33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90ED4" w14:textId="77777777" w:rsidR="00A51ADB" w:rsidRDefault="00A51ADB">
      <w:r>
        <w:separator/>
      </w:r>
    </w:p>
  </w:endnote>
  <w:endnote w:type="continuationSeparator" w:id="0">
    <w:p w14:paraId="78F77D49" w14:textId="77777777" w:rsidR="00A51ADB" w:rsidRDefault="00A51ADB">
      <w:r>
        <w:continuationSeparator/>
      </w:r>
    </w:p>
  </w:endnote>
  <w:endnote w:type="continuationNotice" w:id="1">
    <w:p w14:paraId="7473E731" w14:textId="77777777" w:rsidR="00A51ADB" w:rsidRDefault="00A51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373C" w14:textId="052C23C3"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E5E92">
      <w:rPr>
        <w:rFonts w:asciiTheme="minorHAnsi" w:hAnsiTheme="minorHAnsi"/>
        <w:noProof/>
        <w:snapToGrid w:val="0"/>
      </w:rPr>
      <w:t>6</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E5E92">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4CD5227"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DD578"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8231311"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49F4F0B"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EA800A1"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E2D2410" w14:textId="3829C9C6"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E5E9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E5E92">
            <w:rPr>
              <w:rFonts w:ascii="Arial" w:hAnsi="Arial" w:cs="Arial"/>
              <w:noProof/>
              <w:sz w:val="20"/>
            </w:rPr>
            <w:t>7</w:t>
          </w:r>
          <w:r w:rsidRPr="00456D35">
            <w:rPr>
              <w:rFonts w:ascii="Arial" w:hAnsi="Arial" w:cs="Arial"/>
              <w:sz w:val="20"/>
            </w:rPr>
            <w:fldChar w:fldCharType="end"/>
          </w:r>
        </w:p>
      </w:tc>
    </w:tr>
  </w:tbl>
  <w:p w14:paraId="33D581ED"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441A9" w14:textId="77777777" w:rsidR="00A51ADB" w:rsidRDefault="00A51ADB">
      <w:r>
        <w:separator/>
      </w:r>
    </w:p>
  </w:footnote>
  <w:footnote w:type="continuationSeparator" w:id="0">
    <w:p w14:paraId="38AFB336" w14:textId="77777777" w:rsidR="00A51ADB" w:rsidRDefault="00A51ADB">
      <w:r>
        <w:continuationSeparator/>
      </w:r>
    </w:p>
  </w:footnote>
  <w:footnote w:type="continuationNotice" w:id="1">
    <w:p w14:paraId="501C7A65" w14:textId="77777777" w:rsidR="00A51ADB" w:rsidRDefault="00A51ADB"/>
  </w:footnote>
  <w:footnote w:id="2">
    <w:p w14:paraId="43FBE09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E4D063"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51B2847"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9446F" w14:textId="77777777" w:rsidR="00790616" w:rsidRDefault="004E1C4B">
    <w:pPr>
      <w:pStyle w:val="Zhlav"/>
    </w:pPr>
    <w:r>
      <w:rPr>
        <w:noProof/>
      </w:rPr>
      <w:drawing>
        <wp:inline distT="0" distB="0" distL="0" distR="0" wp14:anchorId="746CF7A8" wp14:editId="1365D07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D628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5E92"/>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8B5"/>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1ADB"/>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2D91"/>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302"/>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1D9"/>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BE0AF4"/>
  <w15:docId w15:val="{D104D3B9-D14B-48F6-A61D-D35275CB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EE3A2-07BC-4873-B4F3-594FAECC4B03}">
  <ds:schemaRefs>
    <ds:schemaRef ds:uri="http://schemas.openxmlformats.org/officeDocument/2006/bibliography"/>
  </ds:schemaRefs>
</ds:datastoreItem>
</file>

<file path=customXml/itemProps10.xml><?xml version="1.0" encoding="utf-8"?>
<ds:datastoreItem xmlns:ds="http://schemas.openxmlformats.org/officeDocument/2006/customXml" ds:itemID="{D3B198EB-3992-4DAA-900A-45D235E8033B}">
  <ds:schemaRefs>
    <ds:schemaRef ds:uri="http://schemas.openxmlformats.org/officeDocument/2006/bibliography"/>
  </ds:schemaRefs>
</ds:datastoreItem>
</file>

<file path=customXml/itemProps11.xml><?xml version="1.0" encoding="utf-8"?>
<ds:datastoreItem xmlns:ds="http://schemas.openxmlformats.org/officeDocument/2006/customXml" ds:itemID="{AA09D58F-CEE9-48FA-A1C8-4403279911DA}">
  <ds:schemaRefs>
    <ds:schemaRef ds:uri="http://schemas.openxmlformats.org/officeDocument/2006/bibliography"/>
  </ds:schemaRefs>
</ds:datastoreItem>
</file>

<file path=customXml/itemProps12.xml><?xml version="1.0" encoding="utf-8"?>
<ds:datastoreItem xmlns:ds="http://schemas.openxmlformats.org/officeDocument/2006/customXml" ds:itemID="{DD589687-0E49-4F19-A4CA-B80D9732487D}">
  <ds:schemaRefs>
    <ds:schemaRef ds:uri="http://schemas.openxmlformats.org/officeDocument/2006/bibliography"/>
  </ds:schemaRefs>
</ds:datastoreItem>
</file>

<file path=customXml/itemProps13.xml><?xml version="1.0" encoding="utf-8"?>
<ds:datastoreItem xmlns:ds="http://schemas.openxmlformats.org/officeDocument/2006/customXml" ds:itemID="{A60918A9-0454-4C96-8A13-CC83606D64B8}">
  <ds:schemaRefs>
    <ds:schemaRef ds:uri="http://schemas.openxmlformats.org/officeDocument/2006/bibliography"/>
  </ds:schemaRefs>
</ds:datastoreItem>
</file>

<file path=customXml/itemProps14.xml><?xml version="1.0" encoding="utf-8"?>
<ds:datastoreItem xmlns:ds="http://schemas.openxmlformats.org/officeDocument/2006/customXml" ds:itemID="{18A102D8-76B5-434B-AFBD-899C784F2A2C}">
  <ds:schemaRefs>
    <ds:schemaRef ds:uri="http://schemas.openxmlformats.org/officeDocument/2006/bibliography"/>
  </ds:schemaRefs>
</ds:datastoreItem>
</file>

<file path=customXml/itemProps15.xml><?xml version="1.0" encoding="utf-8"?>
<ds:datastoreItem xmlns:ds="http://schemas.openxmlformats.org/officeDocument/2006/customXml" ds:itemID="{A3758049-7052-41C5-9EB1-6CB36838D4B8}">
  <ds:schemaRefs>
    <ds:schemaRef ds:uri="http://schemas.openxmlformats.org/officeDocument/2006/bibliography"/>
  </ds:schemaRefs>
</ds:datastoreItem>
</file>

<file path=customXml/itemProps16.xml><?xml version="1.0" encoding="utf-8"?>
<ds:datastoreItem xmlns:ds="http://schemas.openxmlformats.org/officeDocument/2006/customXml" ds:itemID="{0F1BFA29-900B-48AF-9F9A-4DDB3C5D78CD}">
  <ds:schemaRefs>
    <ds:schemaRef ds:uri="http://schemas.openxmlformats.org/officeDocument/2006/bibliography"/>
  </ds:schemaRefs>
</ds:datastoreItem>
</file>

<file path=customXml/itemProps17.xml><?xml version="1.0" encoding="utf-8"?>
<ds:datastoreItem xmlns:ds="http://schemas.openxmlformats.org/officeDocument/2006/customXml" ds:itemID="{69F7507C-807D-4BBB-AF79-8A01F64CA3C9}">
  <ds:schemaRefs>
    <ds:schemaRef ds:uri="http://schemas.openxmlformats.org/officeDocument/2006/bibliography"/>
  </ds:schemaRefs>
</ds:datastoreItem>
</file>

<file path=customXml/itemProps18.xml><?xml version="1.0" encoding="utf-8"?>
<ds:datastoreItem xmlns:ds="http://schemas.openxmlformats.org/officeDocument/2006/customXml" ds:itemID="{84D35951-756D-48E2-8DD5-4DF91ED21C3D}">
  <ds:schemaRefs>
    <ds:schemaRef ds:uri="http://schemas.openxmlformats.org/officeDocument/2006/bibliography"/>
  </ds:schemaRefs>
</ds:datastoreItem>
</file>

<file path=customXml/itemProps19.xml><?xml version="1.0" encoding="utf-8"?>
<ds:datastoreItem xmlns:ds="http://schemas.openxmlformats.org/officeDocument/2006/customXml" ds:itemID="{AD504D79-3654-4394-9F8A-CA2975A3FC7A}">
  <ds:schemaRefs>
    <ds:schemaRef ds:uri="http://schemas.openxmlformats.org/officeDocument/2006/bibliography"/>
  </ds:schemaRefs>
</ds:datastoreItem>
</file>

<file path=customXml/itemProps2.xml><?xml version="1.0" encoding="utf-8"?>
<ds:datastoreItem xmlns:ds="http://schemas.openxmlformats.org/officeDocument/2006/customXml" ds:itemID="{7ACBE0CA-DA49-490E-AB2A-E263296886E7}">
  <ds:schemaRefs>
    <ds:schemaRef ds:uri="http://schemas.openxmlformats.org/officeDocument/2006/bibliography"/>
  </ds:schemaRefs>
</ds:datastoreItem>
</file>

<file path=customXml/itemProps20.xml><?xml version="1.0" encoding="utf-8"?>
<ds:datastoreItem xmlns:ds="http://schemas.openxmlformats.org/officeDocument/2006/customXml" ds:itemID="{21AF30D7-BC25-496D-AFD7-B9E49DE4AEBA}">
  <ds:schemaRefs>
    <ds:schemaRef ds:uri="http://schemas.openxmlformats.org/officeDocument/2006/bibliography"/>
  </ds:schemaRefs>
</ds:datastoreItem>
</file>

<file path=customXml/itemProps21.xml><?xml version="1.0" encoding="utf-8"?>
<ds:datastoreItem xmlns:ds="http://schemas.openxmlformats.org/officeDocument/2006/customXml" ds:itemID="{EA17303F-4E03-40C4-9119-B96F83C9A92C}">
  <ds:schemaRefs>
    <ds:schemaRef ds:uri="http://schemas.openxmlformats.org/officeDocument/2006/bibliography"/>
  </ds:schemaRefs>
</ds:datastoreItem>
</file>

<file path=customXml/itemProps22.xml><?xml version="1.0" encoding="utf-8"?>
<ds:datastoreItem xmlns:ds="http://schemas.openxmlformats.org/officeDocument/2006/customXml" ds:itemID="{1B6E8ACB-A637-400C-8E23-3972D5B5FB2D}">
  <ds:schemaRefs>
    <ds:schemaRef ds:uri="http://schemas.openxmlformats.org/officeDocument/2006/bibliography"/>
  </ds:schemaRefs>
</ds:datastoreItem>
</file>

<file path=customXml/itemProps3.xml><?xml version="1.0" encoding="utf-8"?>
<ds:datastoreItem xmlns:ds="http://schemas.openxmlformats.org/officeDocument/2006/customXml" ds:itemID="{98E4FB35-C66B-4F22-B4D5-BB07C057B5E4}">
  <ds:schemaRefs>
    <ds:schemaRef ds:uri="http://schemas.openxmlformats.org/officeDocument/2006/bibliography"/>
  </ds:schemaRefs>
</ds:datastoreItem>
</file>

<file path=customXml/itemProps4.xml><?xml version="1.0" encoding="utf-8"?>
<ds:datastoreItem xmlns:ds="http://schemas.openxmlformats.org/officeDocument/2006/customXml" ds:itemID="{27DC6CD1-6878-4B3F-9D23-856473D7C2F8}">
  <ds:schemaRefs>
    <ds:schemaRef ds:uri="http://schemas.openxmlformats.org/officeDocument/2006/bibliography"/>
  </ds:schemaRefs>
</ds:datastoreItem>
</file>

<file path=customXml/itemProps5.xml><?xml version="1.0" encoding="utf-8"?>
<ds:datastoreItem xmlns:ds="http://schemas.openxmlformats.org/officeDocument/2006/customXml" ds:itemID="{BBC6AB44-355B-462D-A6C7-3EA2384DABE4}">
  <ds:schemaRefs>
    <ds:schemaRef ds:uri="http://schemas.openxmlformats.org/officeDocument/2006/bibliography"/>
  </ds:schemaRefs>
</ds:datastoreItem>
</file>

<file path=customXml/itemProps6.xml><?xml version="1.0" encoding="utf-8"?>
<ds:datastoreItem xmlns:ds="http://schemas.openxmlformats.org/officeDocument/2006/customXml" ds:itemID="{07CED0C9-29F1-4952-AA03-A3BA53FDEAAF}">
  <ds:schemaRefs>
    <ds:schemaRef ds:uri="http://schemas.openxmlformats.org/officeDocument/2006/bibliography"/>
  </ds:schemaRefs>
</ds:datastoreItem>
</file>

<file path=customXml/itemProps7.xml><?xml version="1.0" encoding="utf-8"?>
<ds:datastoreItem xmlns:ds="http://schemas.openxmlformats.org/officeDocument/2006/customXml" ds:itemID="{2BB56490-D4B9-44DA-A189-AE14F1712705}">
  <ds:schemaRefs>
    <ds:schemaRef ds:uri="http://schemas.openxmlformats.org/officeDocument/2006/bibliography"/>
  </ds:schemaRefs>
</ds:datastoreItem>
</file>

<file path=customXml/itemProps8.xml><?xml version="1.0" encoding="utf-8"?>
<ds:datastoreItem xmlns:ds="http://schemas.openxmlformats.org/officeDocument/2006/customXml" ds:itemID="{90F64C07-E04B-4339-8DF2-F0CDACBB66A5}">
  <ds:schemaRefs>
    <ds:schemaRef ds:uri="http://schemas.openxmlformats.org/officeDocument/2006/bibliography"/>
  </ds:schemaRefs>
</ds:datastoreItem>
</file>

<file path=customXml/itemProps9.xml><?xml version="1.0" encoding="utf-8"?>
<ds:datastoreItem xmlns:ds="http://schemas.openxmlformats.org/officeDocument/2006/customXml" ds:itemID="{6D3769D0-FB55-490C-83F9-74970CBC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1859</Words>
  <Characters>10974</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21</cp:revision>
  <cp:lastPrinted>2014-05-14T09:54:00Z</cp:lastPrinted>
  <dcterms:created xsi:type="dcterms:W3CDTF">2016-10-05T09:26:00Z</dcterms:created>
  <dcterms:modified xsi:type="dcterms:W3CDTF">2020-09-14T11:51:00Z</dcterms:modified>
</cp:coreProperties>
</file>